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26F57" w14:textId="77777777" w:rsidR="00A64ED5" w:rsidRDefault="00A64ED5" w:rsidP="00A64ED5">
      <w:pPr>
        <w:pStyle w:val="Heading1"/>
        <w:spacing w:before="156"/>
      </w:pPr>
      <w:r>
        <w:rPr>
          <w:color w:val="A81F15"/>
          <w:u w:val="thick" w:color="A81F15"/>
        </w:rPr>
        <w:t>Program Overview</w:t>
      </w:r>
    </w:p>
    <w:p w14:paraId="67D65517" w14:textId="77777777" w:rsidR="00A64ED5" w:rsidRDefault="00A64ED5" w:rsidP="00A64ED5">
      <w:pPr>
        <w:spacing w:before="191" w:line="259" w:lineRule="auto"/>
        <w:ind w:left="779" w:right="1242"/>
        <w:rPr>
          <w:sz w:val="24"/>
        </w:rPr>
      </w:pPr>
      <w:r>
        <w:rPr>
          <w:sz w:val="24"/>
        </w:rPr>
        <w:t xml:space="preserve">The WSFF JATC was founded in 2002 and is one of two state-wide Fire fighter apprenticeships within the United States. </w:t>
      </w:r>
      <w:r>
        <w:rPr>
          <w:b/>
          <w:sz w:val="24"/>
        </w:rPr>
        <w:t xml:space="preserve">Currently, Washington State does not have a mandatory training program for professional fire fighters. It also lacks a compulsory credentialing system to assure fire fighters have the proper credentials to perform on state mobilization and other interoperability events. Even </w:t>
      </w:r>
      <w:proofErr w:type="gramStart"/>
      <w:r>
        <w:rPr>
          <w:b/>
          <w:sz w:val="24"/>
        </w:rPr>
        <w:t>though,</w:t>
      </w:r>
      <w:proofErr w:type="gramEnd"/>
      <w:r>
        <w:rPr>
          <w:b/>
          <w:sz w:val="24"/>
        </w:rPr>
        <w:t xml:space="preserve"> the Washington State Fire Marshal's Office administers the International Fire Service Congress (IFSAC) certification program in the state of Washington, there is no requirement for fire departments to train their personnel to these standards due to the State Constitution’s home rule. </w:t>
      </w:r>
      <w:r>
        <w:rPr>
          <w:sz w:val="24"/>
        </w:rPr>
        <w:t>The WSFF JATC provides a conduit for entry level fire fighters to receive certified basic level fire fighter training. This training is offered through a fire fighter recruit training program which provides financial incentives in the form of substantially reduced tuition to fire departments and their employees. The WSFF JATC training program is a three- year academic and on-the-job training (OJT) program consisting of a mandatory 660 hours in resident fire fighter recruit school. 6000 hours of OJT and an additional 250 hours of academic training.</w:t>
      </w:r>
    </w:p>
    <w:p w14:paraId="248B3032" w14:textId="77777777" w:rsidR="00A64ED5" w:rsidRDefault="00A64ED5" w:rsidP="00A64ED5">
      <w:pPr>
        <w:pStyle w:val="BodyText"/>
        <w:spacing w:before="147" w:line="259" w:lineRule="auto"/>
        <w:ind w:left="779" w:right="1182"/>
      </w:pPr>
      <w:r>
        <w:t>The WSFF JATC contracts with Bates Technical College to provide 29 college credits for each new apprentice completing the required recruit academy with FTE funds provided by the Washington State Board of Community and Technical Colleges (SBCTC). To meet the demand, Satellite (Offsite) academies are used to provide academy training. Upon completion of the recruit</w:t>
      </w:r>
      <w:r>
        <w:rPr>
          <w:spacing w:val="-10"/>
        </w:rPr>
        <w:t xml:space="preserve"> </w:t>
      </w:r>
      <w:r>
        <w:t>academy,</w:t>
      </w:r>
      <w:r>
        <w:rPr>
          <w:spacing w:val="-10"/>
        </w:rPr>
        <w:t xml:space="preserve"> </w:t>
      </w:r>
      <w:r>
        <w:t>a</w:t>
      </w:r>
      <w:r>
        <w:rPr>
          <w:spacing w:val="-14"/>
        </w:rPr>
        <w:t xml:space="preserve"> </w:t>
      </w:r>
      <w:r>
        <w:t>recruit</w:t>
      </w:r>
      <w:r>
        <w:rPr>
          <w:spacing w:val="-9"/>
        </w:rPr>
        <w:t xml:space="preserve"> </w:t>
      </w:r>
      <w:r>
        <w:t>will</w:t>
      </w:r>
      <w:r>
        <w:rPr>
          <w:spacing w:val="-12"/>
        </w:rPr>
        <w:t xml:space="preserve"> </w:t>
      </w:r>
      <w:r>
        <w:t>have</w:t>
      </w:r>
      <w:r>
        <w:rPr>
          <w:spacing w:val="-9"/>
        </w:rPr>
        <w:t xml:space="preserve"> </w:t>
      </w:r>
      <w:r>
        <w:t>International</w:t>
      </w:r>
      <w:r>
        <w:rPr>
          <w:spacing w:val="-9"/>
        </w:rPr>
        <w:t xml:space="preserve"> </w:t>
      </w:r>
      <w:r>
        <w:t>Fire</w:t>
      </w:r>
      <w:r>
        <w:rPr>
          <w:spacing w:val="-15"/>
        </w:rPr>
        <w:t xml:space="preserve"> </w:t>
      </w:r>
      <w:r>
        <w:t>Service</w:t>
      </w:r>
      <w:r>
        <w:rPr>
          <w:spacing w:val="-9"/>
        </w:rPr>
        <w:t xml:space="preserve"> </w:t>
      </w:r>
      <w:r>
        <w:t>Accreditation</w:t>
      </w:r>
      <w:r>
        <w:rPr>
          <w:spacing w:val="-7"/>
        </w:rPr>
        <w:t xml:space="preserve"> </w:t>
      </w:r>
      <w:r>
        <w:t>Congress</w:t>
      </w:r>
      <w:r>
        <w:rPr>
          <w:spacing w:val="-10"/>
        </w:rPr>
        <w:t xml:space="preserve"> </w:t>
      </w:r>
      <w:r>
        <w:t>(IFSAC)</w:t>
      </w:r>
      <w:r>
        <w:rPr>
          <w:spacing w:val="-13"/>
        </w:rPr>
        <w:t xml:space="preserve"> </w:t>
      </w:r>
      <w:r>
        <w:t xml:space="preserve">or </w:t>
      </w:r>
      <w:proofErr w:type="spellStart"/>
      <w:r>
        <w:t>Proboard</w:t>
      </w:r>
      <w:proofErr w:type="spellEnd"/>
      <w:r>
        <w:rPr>
          <w:spacing w:val="-14"/>
        </w:rPr>
        <w:t xml:space="preserve"> </w:t>
      </w:r>
      <w:r>
        <w:t>(International</w:t>
      </w:r>
      <w:r>
        <w:rPr>
          <w:spacing w:val="-5"/>
        </w:rPr>
        <w:t xml:space="preserve"> </w:t>
      </w:r>
      <w:r>
        <w:t>Accreditation</w:t>
      </w:r>
      <w:r>
        <w:rPr>
          <w:spacing w:val="-10"/>
        </w:rPr>
        <w:t xml:space="preserve"> </w:t>
      </w:r>
      <w:r>
        <w:t>for</w:t>
      </w:r>
      <w:r>
        <w:rPr>
          <w:spacing w:val="-10"/>
        </w:rPr>
        <w:t xml:space="preserve"> </w:t>
      </w:r>
      <w:r>
        <w:t>Fire</w:t>
      </w:r>
      <w:r>
        <w:rPr>
          <w:spacing w:val="-15"/>
        </w:rPr>
        <w:t xml:space="preserve"> </w:t>
      </w:r>
      <w:r>
        <w:t>Service</w:t>
      </w:r>
      <w:r>
        <w:rPr>
          <w:spacing w:val="-11"/>
        </w:rPr>
        <w:t xml:space="preserve"> </w:t>
      </w:r>
      <w:r>
        <w:t>Organizations)</w:t>
      </w:r>
      <w:r>
        <w:rPr>
          <w:spacing w:val="-10"/>
        </w:rPr>
        <w:t xml:space="preserve"> </w:t>
      </w:r>
      <w:r>
        <w:t>certification</w:t>
      </w:r>
      <w:r>
        <w:rPr>
          <w:spacing w:val="-14"/>
        </w:rPr>
        <w:t xml:space="preserve"> </w:t>
      </w:r>
      <w:r>
        <w:t>in</w:t>
      </w:r>
      <w:r>
        <w:rPr>
          <w:spacing w:val="-11"/>
        </w:rPr>
        <w:t xml:space="preserve"> </w:t>
      </w:r>
      <w:r>
        <w:t>Fire</w:t>
      </w:r>
      <w:r>
        <w:rPr>
          <w:spacing w:val="-8"/>
        </w:rPr>
        <w:t xml:space="preserve"> </w:t>
      </w:r>
      <w:r>
        <w:t>Fighter 1, Fire Fighter II, and Hazardous Materials Operations and</w:t>
      </w:r>
      <w:r>
        <w:rPr>
          <w:spacing w:val="-6"/>
        </w:rPr>
        <w:t xml:space="preserve"> </w:t>
      </w:r>
      <w:r>
        <w:t>Awareness.</w:t>
      </w:r>
    </w:p>
    <w:p w14:paraId="0AC4A3AB" w14:textId="77777777" w:rsidR="00A64ED5" w:rsidRDefault="00A64ED5" w:rsidP="00A64ED5">
      <w:pPr>
        <w:pStyle w:val="BodyText"/>
        <w:spacing w:before="158" w:line="259" w:lineRule="auto"/>
        <w:ind w:left="779" w:right="1128"/>
        <w:jc w:val="both"/>
      </w:pPr>
      <w:r>
        <w:t>The WSFF JATC also works with Bates and other Washington community colleges to provide five online courses of the Fire and Emergency Services Higher Education (FESHE) model that will lead to an associate degree.</w:t>
      </w:r>
    </w:p>
    <w:p w14:paraId="53ACFE75" w14:textId="4B695B3C" w:rsidR="00A64ED5" w:rsidRDefault="00A64ED5" w:rsidP="00A64ED5">
      <w:pPr>
        <w:pStyle w:val="BodyText"/>
        <w:spacing w:before="157" w:line="256" w:lineRule="auto"/>
        <w:ind w:left="779" w:right="1350"/>
      </w:pPr>
      <w:r>
        <w:t xml:space="preserve">The training received by </w:t>
      </w:r>
      <w:proofErr w:type="gramStart"/>
      <w:r>
        <w:t>recruit</w:t>
      </w:r>
      <w:proofErr w:type="gramEnd"/>
      <w:r>
        <w:t xml:space="preserve"> fire fighters is the foundation </w:t>
      </w:r>
      <w:proofErr w:type="gramStart"/>
      <w:r>
        <w:t>to</w:t>
      </w:r>
      <w:proofErr w:type="gramEnd"/>
      <w:r>
        <w:t xml:space="preserve"> their lengthy careers. This on- the-job training coupled with academic education sets up the recruit fire fighter for career</w:t>
      </w:r>
      <w:r>
        <w:t xml:space="preserve"> </w:t>
      </w:r>
      <w:r>
        <w:t>advancement opportunities as outlined in the International Fire Chiefs Professional Development handbook.</w:t>
      </w:r>
    </w:p>
    <w:p w14:paraId="2EAAAC9D" w14:textId="77777777" w:rsidR="00A64ED5" w:rsidRDefault="00A64ED5" w:rsidP="00A64ED5">
      <w:pPr>
        <w:pStyle w:val="BodyText"/>
        <w:spacing w:before="160" w:line="259" w:lineRule="auto"/>
        <w:ind w:left="780" w:right="1502"/>
      </w:pPr>
      <w:r>
        <w:t>After a trainee has completed the Fire Fighter program, they have the option to continue their training in additional programs the WSFF JATC offers.</w:t>
      </w:r>
    </w:p>
    <w:p w14:paraId="64ACE244" w14:textId="77777777" w:rsidR="00A64ED5" w:rsidRDefault="00A64ED5" w:rsidP="00A64ED5">
      <w:pPr>
        <w:pStyle w:val="BodyText"/>
        <w:spacing w:before="157" w:line="259" w:lineRule="auto"/>
        <w:ind w:left="780" w:right="1183"/>
      </w:pPr>
      <w:r>
        <w:lastRenderedPageBreak/>
        <w:t xml:space="preserve">Additionally, the WSFF JATC offers the Fire Officer program. This program is a two-year, 4,000 hours, of on-the-job training and 370 hours of higher education. Working with local colleges we offer these courses to the participating departments at a 50% reduced tuition rate. At the completion of the Fire Officer </w:t>
      </w:r>
      <w:proofErr w:type="gramStart"/>
      <w:r>
        <w:t>program</w:t>
      </w:r>
      <w:proofErr w:type="gramEnd"/>
      <w:r>
        <w:t xml:space="preserve"> a fire fighter will have an associate degree.</w:t>
      </w:r>
    </w:p>
    <w:p w14:paraId="577145BC" w14:textId="77777777" w:rsidR="00A64ED5" w:rsidRDefault="00A64ED5" w:rsidP="00A64ED5">
      <w:pPr>
        <w:pStyle w:val="BodyText"/>
        <w:spacing w:before="6"/>
        <w:rPr>
          <w:sz w:val="14"/>
        </w:rPr>
      </w:pPr>
    </w:p>
    <w:tbl>
      <w:tblPr>
        <w:tblW w:w="0" w:type="auto"/>
        <w:tblInd w:w="606" w:type="dxa"/>
        <w:tblLayout w:type="fixed"/>
        <w:tblCellMar>
          <w:left w:w="0" w:type="dxa"/>
          <w:right w:w="0" w:type="dxa"/>
        </w:tblCellMar>
        <w:tblLook w:val="01E0" w:firstRow="1" w:lastRow="1" w:firstColumn="1" w:lastColumn="1" w:noHBand="0" w:noVBand="0"/>
      </w:tblPr>
      <w:tblGrid>
        <w:gridCol w:w="6117"/>
        <w:gridCol w:w="1264"/>
      </w:tblGrid>
      <w:tr w:rsidR="00A64ED5" w14:paraId="478F5424" w14:textId="77777777" w:rsidTr="00BB3A9C">
        <w:trPr>
          <w:trHeight w:val="353"/>
        </w:trPr>
        <w:tc>
          <w:tcPr>
            <w:tcW w:w="6117" w:type="dxa"/>
          </w:tcPr>
          <w:p w14:paraId="2F8D20E1" w14:textId="77777777" w:rsidR="00A64ED5" w:rsidRDefault="00A64ED5" w:rsidP="00BB3A9C">
            <w:pPr>
              <w:pStyle w:val="TableParagraph"/>
              <w:tabs>
                <w:tab w:val="left" w:pos="5519"/>
              </w:tabs>
              <w:spacing w:line="266" w:lineRule="exact"/>
              <w:ind w:right="-29"/>
              <w:jc w:val="right"/>
              <w:rPr>
                <w:rFonts w:ascii="Times New Roman"/>
                <w:sz w:val="24"/>
              </w:rPr>
            </w:pPr>
            <w:r>
              <w:rPr>
                <w:rFonts w:ascii="Times New Roman"/>
                <w:sz w:val="24"/>
              </w:rPr>
              <w:t>Fire</w:t>
            </w:r>
            <w:r>
              <w:rPr>
                <w:rFonts w:ascii="Times New Roman"/>
                <w:spacing w:val="-6"/>
                <w:sz w:val="24"/>
              </w:rPr>
              <w:t xml:space="preserve"> </w:t>
            </w:r>
            <w:r>
              <w:rPr>
                <w:rFonts w:ascii="Times New Roman"/>
                <w:sz w:val="24"/>
              </w:rPr>
              <w:t>Officer:</w:t>
            </w:r>
            <w:r>
              <w:rPr>
                <w:rFonts w:ascii="Times New Roman"/>
                <w:sz w:val="24"/>
              </w:rPr>
              <w:tab/>
            </w:r>
            <w:r>
              <w:rPr>
                <w:rFonts w:ascii="Times New Roman"/>
                <w:spacing w:val="-1"/>
                <w:sz w:val="24"/>
              </w:rPr>
              <w:t>Hou</w:t>
            </w:r>
          </w:p>
        </w:tc>
        <w:tc>
          <w:tcPr>
            <w:tcW w:w="1264" w:type="dxa"/>
          </w:tcPr>
          <w:p w14:paraId="54331A93" w14:textId="77777777" w:rsidR="00A64ED5" w:rsidRDefault="00A64ED5" w:rsidP="00BB3A9C">
            <w:pPr>
              <w:pStyle w:val="TableParagraph"/>
              <w:spacing w:line="266" w:lineRule="exact"/>
              <w:ind w:left="11"/>
              <w:rPr>
                <w:rFonts w:ascii="Times New Roman"/>
                <w:sz w:val="24"/>
              </w:rPr>
            </w:pPr>
            <w:proofErr w:type="spellStart"/>
            <w:r>
              <w:rPr>
                <w:rFonts w:ascii="Times New Roman"/>
                <w:sz w:val="24"/>
              </w:rPr>
              <w:t>rs</w:t>
            </w:r>
            <w:proofErr w:type="spellEnd"/>
          </w:p>
        </w:tc>
      </w:tr>
      <w:tr w:rsidR="00A64ED5" w14:paraId="60B00E3E" w14:textId="77777777" w:rsidTr="00BB3A9C">
        <w:trPr>
          <w:trHeight w:val="369"/>
        </w:trPr>
        <w:tc>
          <w:tcPr>
            <w:tcW w:w="6117" w:type="dxa"/>
          </w:tcPr>
          <w:p w14:paraId="609BC1A4" w14:textId="77777777" w:rsidR="00A64ED5" w:rsidRDefault="00A64ED5" w:rsidP="00BB3A9C">
            <w:pPr>
              <w:pStyle w:val="TableParagraph"/>
              <w:spacing w:before="77" w:line="272" w:lineRule="exact"/>
              <w:ind w:left="552"/>
              <w:rPr>
                <w:rFonts w:ascii="Times New Roman"/>
                <w:sz w:val="24"/>
              </w:rPr>
            </w:pPr>
            <w:r>
              <w:rPr>
                <w:rFonts w:ascii="Times New Roman"/>
                <w:sz w:val="24"/>
              </w:rPr>
              <w:t>1. English Composition</w:t>
            </w:r>
          </w:p>
        </w:tc>
        <w:tc>
          <w:tcPr>
            <w:tcW w:w="1264" w:type="dxa"/>
          </w:tcPr>
          <w:p w14:paraId="5260A53E" w14:textId="77777777" w:rsidR="00A64ED5" w:rsidRDefault="00A64ED5" w:rsidP="00BB3A9C">
            <w:pPr>
              <w:pStyle w:val="TableParagraph"/>
              <w:spacing w:before="77" w:line="272" w:lineRule="exact"/>
              <w:ind w:left="738"/>
              <w:rPr>
                <w:rFonts w:ascii="Times New Roman"/>
                <w:sz w:val="24"/>
              </w:rPr>
            </w:pPr>
            <w:r>
              <w:rPr>
                <w:rFonts w:ascii="Times New Roman"/>
                <w:sz w:val="24"/>
              </w:rPr>
              <w:t>50</w:t>
            </w:r>
          </w:p>
        </w:tc>
      </w:tr>
      <w:tr w:rsidR="00A64ED5" w14:paraId="08A38B28" w14:textId="77777777" w:rsidTr="00BB3A9C">
        <w:trPr>
          <w:trHeight w:val="296"/>
        </w:trPr>
        <w:tc>
          <w:tcPr>
            <w:tcW w:w="6117" w:type="dxa"/>
          </w:tcPr>
          <w:p w14:paraId="5D1F4EBE" w14:textId="77777777" w:rsidR="00A64ED5" w:rsidRDefault="00A64ED5" w:rsidP="00BB3A9C">
            <w:pPr>
              <w:pStyle w:val="TableParagraph"/>
              <w:spacing w:before="5" w:line="271" w:lineRule="exact"/>
              <w:ind w:left="552"/>
              <w:rPr>
                <w:rFonts w:ascii="Times New Roman"/>
                <w:sz w:val="24"/>
              </w:rPr>
            </w:pPr>
            <w:r>
              <w:rPr>
                <w:rFonts w:ascii="Times New Roman"/>
                <w:sz w:val="24"/>
              </w:rPr>
              <w:t>2. Math in Society</w:t>
            </w:r>
          </w:p>
        </w:tc>
        <w:tc>
          <w:tcPr>
            <w:tcW w:w="1264" w:type="dxa"/>
          </w:tcPr>
          <w:p w14:paraId="151CB049" w14:textId="77777777" w:rsidR="00A64ED5" w:rsidRDefault="00A64ED5" w:rsidP="00BB3A9C">
            <w:pPr>
              <w:pStyle w:val="TableParagraph"/>
              <w:spacing w:before="5" w:line="271" w:lineRule="exact"/>
              <w:ind w:left="738"/>
              <w:rPr>
                <w:rFonts w:ascii="Times New Roman"/>
                <w:sz w:val="24"/>
              </w:rPr>
            </w:pPr>
            <w:r>
              <w:rPr>
                <w:rFonts w:ascii="Times New Roman"/>
                <w:sz w:val="24"/>
              </w:rPr>
              <w:t>50</w:t>
            </w:r>
          </w:p>
        </w:tc>
      </w:tr>
      <w:tr w:rsidR="00A64ED5" w14:paraId="36FE5FA8" w14:textId="77777777" w:rsidTr="00BB3A9C">
        <w:trPr>
          <w:trHeight w:val="296"/>
        </w:trPr>
        <w:tc>
          <w:tcPr>
            <w:tcW w:w="6117" w:type="dxa"/>
          </w:tcPr>
          <w:p w14:paraId="051E3E93" w14:textId="77777777" w:rsidR="00A64ED5" w:rsidRDefault="00A64ED5" w:rsidP="00BB3A9C">
            <w:pPr>
              <w:pStyle w:val="TableParagraph"/>
              <w:spacing w:before="4" w:line="272" w:lineRule="exact"/>
              <w:ind w:left="552"/>
              <w:rPr>
                <w:rFonts w:ascii="Times New Roman"/>
                <w:sz w:val="24"/>
              </w:rPr>
            </w:pPr>
            <w:r>
              <w:rPr>
                <w:rFonts w:ascii="Times New Roman"/>
                <w:sz w:val="24"/>
              </w:rPr>
              <w:t>3.</w:t>
            </w:r>
            <w:r>
              <w:rPr>
                <w:rFonts w:ascii="Times New Roman"/>
                <w:spacing w:val="59"/>
                <w:sz w:val="24"/>
              </w:rPr>
              <w:t xml:space="preserve"> </w:t>
            </w:r>
            <w:r>
              <w:rPr>
                <w:rFonts w:ascii="Times New Roman"/>
                <w:sz w:val="24"/>
              </w:rPr>
              <w:t>Communication</w:t>
            </w:r>
          </w:p>
        </w:tc>
        <w:tc>
          <w:tcPr>
            <w:tcW w:w="1264" w:type="dxa"/>
          </w:tcPr>
          <w:p w14:paraId="745333FD" w14:textId="77777777" w:rsidR="00A64ED5" w:rsidRDefault="00A64ED5" w:rsidP="00BB3A9C">
            <w:pPr>
              <w:pStyle w:val="TableParagraph"/>
              <w:spacing w:before="4" w:line="272" w:lineRule="exact"/>
              <w:ind w:left="738"/>
              <w:rPr>
                <w:rFonts w:ascii="Times New Roman"/>
                <w:sz w:val="24"/>
              </w:rPr>
            </w:pPr>
            <w:r>
              <w:rPr>
                <w:rFonts w:ascii="Times New Roman"/>
                <w:sz w:val="24"/>
              </w:rPr>
              <w:t>50</w:t>
            </w:r>
          </w:p>
        </w:tc>
      </w:tr>
      <w:tr w:rsidR="00A64ED5" w14:paraId="2482EDB5" w14:textId="77777777" w:rsidTr="00BB3A9C">
        <w:trPr>
          <w:trHeight w:val="296"/>
        </w:trPr>
        <w:tc>
          <w:tcPr>
            <w:tcW w:w="6117" w:type="dxa"/>
          </w:tcPr>
          <w:p w14:paraId="57A8757D" w14:textId="77777777" w:rsidR="00A64ED5" w:rsidRDefault="00A64ED5" w:rsidP="00BB3A9C">
            <w:pPr>
              <w:pStyle w:val="TableParagraph"/>
              <w:spacing w:before="5" w:line="271" w:lineRule="exact"/>
              <w:ind w:left="552"/>
              <w:rPr>
                <w:rFonts w:ascii="Times New Roman"/>
                <w:sz w:val="24"/>
              </w:rPr>
            </w:pPr>
            <w:r>
              <w:rPr>
                <w:rFonts w:ascii="Times New Roman"/>
                <w:sz w:val="24"/>
              </w:rPr>
              <w:t>4. Building Construction</w:t>
            </w:r>
          </w:p>
        </w:tc>
        <w:tc>
          <w:tcPr>
            <w:tcW w:w="1264" w:type="dxa"/>
          </w:tcPr>
          <w:p w14:paraId="74B024DB" w14:textId="77777777" w:rsidR="00A64ED5" w:rsidRDefault="00A64ED5" w:rsidP="00BB3A9C">
            <w:pPr>
              <w:pStyle w:val="TableParagraph"/>
              <w:spacing w:before="5" w:line="271" w:lineRule="exact"/>
              <w:ind w:left="738"/>
              <w:rPr>
                <w:rFonts w:ascii="Times New Roman"/>
                <w:sz w:val="24"/>
              </w:rPr>
            </w:pPr>
            <w:r>
              <w:rPr>
                <w:rFonts w:ascii="Times New Roman"/>
                <w:sz w:val="24"/>
              </w:rPr>
              <w:t>50</w:t>
            </w:r>
          </w:p>
        </w:tc>
      </w:tr>
      <w:tr w:rsidR="00A64ED5" w14:paraId="1FD4AFCC" w14:textId="77777777" w:rsidTr="00BB3A9C">
        <w:trPr>
          <w:trHeight w:val="296"/>
        </w:trPr>
        <w:tc>
          <w:tcPr>
            <w:tcW w:w="6117" w:type="dxa"/>
          </w:tcPr>
          <w:p w14:paraId="4DE5EDE1" w14:textId="77777777" w:rsidR="00A64ED5" w:rsidRDefault="00A64ED5" w:rsidP="00BB3A9C">
            <w:pPr>
              <w:pStyle w:val="TableParagraph"/>
              <w:spacing w:before="4" w:line="272" w:lineRule="exact"/>
              <w:ind w:left="552"/>
              <w:rPr>
                <w:rFonts w:ascii="Times New Roman"/>
                <w:sz w:val="24"/>
              </w:rPr>
            </w:pPr>
            <w:r>
              <w:rPr>
                <w:rFonts w:ascii="Times New Roman"/>
                <w:sz w:val="24"/>
              </w:rPr>
              <w:t>5. Fire Service Instructor (IFSAC)</w:t>
            </w:r>
          </w:p>
        </w:tc>
        <w:tc>
          <w:tcPr>
            <w:tcW w:w="1264" w:type="dxa"/>
          </w:tcPr>
          <w:p w14:paraId="08E3A244" w14:textId="77777777" w:rsidR="00A64ED5" w:rsidRDefault="00A64ED5" w:rsidP="00BB3A9C">
            <w:pPr>
              <w:pStyle w:val="TableParagraph"/>
              <w:spacing w:before="4" w:line="272" w:lineRule="exact"/>
              <w:ind w:left="738"/>
              <w:rPr>
                <w:rFonts w:ascii="Times New Roman"/>
                <w:sz w:val="24"/>
              </w:rPr>
            </w:pPr>
            <w:r>
              <w:rPr>
                <w:rFonts w:ascii="Times New Roman"/>
                <w:sz w:val="24"/>
              </w:rPr>
              <w:t>40</w:t>
            </w:r>
          </w:p>
        </w:tc>
      </w:tr>
      <w:tr w:rsidR="00A64ED5" w14:paraId="1896BB92" w14:textId="77777777" w:rsidTr="00BB3A9C">
        <w:trPr>
          <w:trHeight w:val="298"/>
        </w:trPr>
        <w:tc>
          <w:tcPr>
            <w:tcW w:w="6117" w:type="dxa"/>
          </w:tcPr>
          <w:p w14:paraId="3D68D537" w14:textId="77777777" w:rsidR="00A64ED5" w:rsidRDefault="00A64ED5" w:rsidP="00BB3A9C">
            <w:pPr>
              <w:pStyle w:val="TableParagraph"/>
              <w:spacing w:before="5" w:line="273" w:lineRule="exact"/>
              <w:ind w:left="552"/>
              <w:rPr>
                <w:rFonts w:ascii="Times New Roman"/>
                <w:sz w:val="24"/>
              </w:rPr>
            </w:pPr>
            <w:r>
              <w:rPr>
                <w:rFonts w:ascii="Times New Roman"/>
                <w:sz w:val="24"/>
              </w:rPr>
              <w:t>6. Fire Service Incident Safety Officer (IFSAC)</w:t>
            </w:r>
          </w:p>
        </w:tc>
        <w:tc>
          <w:tcPr>
            <w:tcW w:w="1264" w:type="dxa"/>
          </w:tcPr>
          <w:p w14:paraId="79C869FB" w14:textId="77777777" w:rsidR="00A64ED5" w:rsidRDefault="00A64ED5" w:rsidP="00BB3A9C">
            <w:pPr>
              <w:pStyle w:val="TableParagraph"/>
              <w:spacing w:before="5" w:line="273" w:lineRule="exact"/>
              <w:ind w:left="759"/>
              <w:rPr>
                <w:rFonts w:ascii="Times New Roman"/>
                <w:sz w:val="24"/>
              </w:rPr>
            </w:pPr>
            <w:r>
              <w:rPr>
                <w:rFonts w:ascii="Times New Roman"/>
                <w:sz w:val="24"/>
              </w:rPr>
              <w:t>30</w:t>
            </w:r>
          </w:p>
        </w:tc>
      </w:tr>
      <w:tr w:rsidR="00A64ED5" w14:paraId="4874DD15" w14:textId="77777777" w:rsidTr="00BB3A9C">
        <w:trPr>
          <w:trHeight w:val="303"/>
        </w:trPr>
        <w:tc>
          <w:tcPr>
            <w:tcW w:w="6117" w:type="dxa"/>
          </w:tcPr>
          <w:p w14:paraId="69A68D67" w14:textId="77777777" w:rsidR="00A64ED5" w:rsidRDefault="00A64ED5" w:rsidP="00BB3A9C">
            <w:pPr>
              <w:pStyle w:val="TableParagraph"/>
              <w:spacing w:before="7"/>
              <w:ind w:left="552"/>
              <w:rPr>
                <w:rFonts w:ascii="Times New Roman"/>
                <w:sz w:val="24"/>
              </w:rPr>
            </w:pPr>
            <w:r>
              <w:rPr>
                <w:rFonts w:ascii="Times New Roman"/>
                <w:sz w:val="24"/>
              </w:rPr>
              <w:t>7. Fire Officer I (IFSAC)</w:t>
            </w:r>
          </w:p>
        </w:tc>
        <w:tc>
          <w:tcPr>
            <w:tcW w:w="1264" w:type="dxa"/>
          </w:tcPr>
          <w:p w14:paraId="358B9F8E" w14:textId="77777777" w:rsidR="00A64ED5" w:rsidRDefault="00A64ED5" w:rsidP="00BB3A9C">
            <w:pPr>
              <w:pStyle w:val="TableParagraph"/>
              <w:spacing w:before="7"/>
              <w:ind w:left="738"/>
              <w:rPr>
                <w:rFonts w:ascii="Times New Roman"/>
                <w:sz w:val="24"/>
              </w:rPr>
            </w:pPr>
            <w:r>
              <w:rPr>
                <w:rFonts w:ascii="Times New Roman"/>
                <w:sz w:val="24"/>
              </w:rPr>
              <w:t>50</w:t>
            </w:r>
          </w:p>
        </w:tc>
      </w:tr>
      <w:tr w:rsidR="00A64ED5" w14:paraId="318B25DC" w14:textId="77777777" w:rsidTr="00BB3A9C">
        <w:trPr>
          <w:trHeight w:val="366"/>
        </w:trPr>
        <w:tc>
          <w:tcPr>
            <w:tcW w:w="6117" w:type="dxa"/>
          </w:tcPr>
          <w:p w14:paraId="465247F2" w14:textId="77777777" w:rsidR="00A64ED5" w:rsidRDefault="00A64ED5" w:rsidP="00BB3A9C">
            <w:pPr>
              <w:pStyle w:val="TableParagraph"/>
              <w:spacing w:before="10"/>
              <w:ind w:left="552"/>
              <w:rPr>
                <w:rFonts w:ascii="Times New Roman"/>
                <w:sz w:val="24"/>
              </w:rPr>
            </w:pPr>
            <w:r>
              <w:rPr>
                <w:rFonts w:ascii="Times New Roman"/>
                <w:sz w:val="24"/>
              </w:rPr>
              <w:t>8. Fire Officer II (IFSAC)</w:t>
            </w:r>
          </w:p>
        </w:tc>
        <w:tc>
          <w:tcPr>
            <w:tcW w:w="1264" w:type="dxa"/>
          </w:tcPr>
          <w:p w14:paraId="5D9ED62B" w14:textId="77777777" w:rsidR="00A64ED5" w:rsidRDefault="00A64ED5" w:rsidP="00BB3A9C">
            <w:pPr>
              <w:pStyle w:val="TableParagraph"/>
              <w:spacing w:before="10"/>
              <w:ind w:left="738"/>
              <w:rPr>
                <w:rFonts w:ascii="Times New Roman"/>
                <w:sz w:val="24"/>
              </w:rPr>
            </w:pPr>
            <w:r>
              <w:rPr>
                <w:rFonts w:ascii="Times New Roman"/>
                <w:sz w:val="24"/>
              </w:rPr>
              <w:t>50</w:t>
            </w:r>
          </w:p>
        </w:tc>
      </w:tr>
      <w:tr w:rsidR="00A64ED5" w14:paraId="238557C1" w14:textId="77777777" w:rsidTr="00BB3A9C">
        <w:trPr>
          <w:trHeight w:val="345"/>
        </w:trPr>
        <w:tc>
          <w:tcPr>
            <w:tcW w:w="6117" w:type="dxa"/>
          </w:tcPr>
          <w:p w14:paraId="42383486" w14:textId="77777777" w:rsidR="00A64ED5" w:rsidRDefault="00A64ED5" w:rsidP="00BB3A9C">
            <w:pPr>
              <w:pStyle w:val="TableParagraph"/>
              <w:spacing w:before="69" w:line="256" w:lineRule="exact"/>
              <w:ind w:right="1"/>
              <w:jc w:val="right"/>
              <w:rPr>
                <w:rFonts w:ascii="Times New Roman"/>
                <w:sz w:val="24"/>
              </w:rPr>
            </w:pPr>
            <w:r>
              <w:rPr>
                <w:rFonts w:ascii="Times New Roman"/>
                <w:sz w:val="24"/>
              </w:rPr>
              <w:t>T</w:t>
            </w:r>
          </w:p>
        </w:tc>
        <w:tc>
          <w:tcPr>
            <w:tcW w:w="1264" w:type="dxa"/>
          </w:tcPr>
          <w:p w14:paraId="0143DD16" w14:textId="77777777" w:rsidR="00A64ED5" w:rsidRDefault="00A64ED5" w:rsidP="00BB3A9C">
            <w:pPr>
              <w:pStyle w:val="TableParagraph"/>
              <w:tabs>
                <w:tab w:val="left" w:pos="704"/>
              </w:tabs>
              <w:spacing w:before="69" w:line="256" w:lineRule="exact"/>
              <w:ind w:left="-16"/>
              <w:rPr>
                <w:rFonts w:ascii="Times New Roman"/>
                <w:sz w:val="24"/>
              </w:rPr>
            </w:pPr>
            <w:proofErr w:type="spellStart"/>
            <w:r>
              <w:rPr>
                <w:rFonts w:ascii="Times New Roman"/>
                <w:sz w:val="24"/>
              </w:rPr>
              <w:t>otal</w:t>
            </w:r>
            <w:proofErr w:type="spellEnd"/>
            <w:r>
              <w:rPr>
                <w:rFonts w:ascii="Times New Roman"/>
                <w:sz w:val="24"/>
              </w:rPr>
              <w:tab/>
              <w:t>370</w:t>
            </w:r>
          </w:p>
        </w:tc>
      </w:tr>
    </w:tbl>
    <w:p w14:paraId="4D845AE2" w14:textId="77777777" w:rsidR="00A64ED5" w:rsidRDefault="00A64ED5" w:rsidP="00A64ED5">
      <w:pPr>
        <w:pStyle w:val="BodyText"/>
        <w:spacing w:before="216" w:line="259" w:lineRule="auto"/>
        <w:ind w:left="780" w:right="1103"/>
      </w:pPr>
      <w:r>
        <w:t>Lastly the WSFF JATC offers the Fire Apparatus Driver/Operator program. This program is a one-year, 2,000 hours, of on-the-job training and 166 hours of academic and department training.</w:t>
      </w:r>
    </w:p>
    <w:p w14:paraId="699F784A" w14:textId="77777777" w:rsidR="00A64ED5" w:rsidRDefault="00A64ED5" w:rsidP="00A64ED5">
      <w:pPr>
        <w:pStyle w:val="BodyText"/>
        <w:tabs>
          <w:tab w:val="left" w:pos="6345"/>
        </w:tabs>
        <w:spacing w:before="160"/>
        <w:ind w:left="780"/>
      </w:pPr>
      <w:r>
        <w:t>Fire</w:t>
      </w:r>
      <w:r>
        <w:rPr>
          <w:spacing w:val="-12"/>
        </w:rPr>
        <w:t xml:space="preserve"> </w:t>
      </w:r>
      <w:r>
        <w:t>Apparatus</w:t>
      </w:r>
      <w:r>
        <w:rPr>
          <w:spacing w:val="-7"/>
        </w:rPr>
        <w:t xml:space="preserve"> </w:t>
      </w:r>
      <w:r>
        <w:t>Driver/Operator:</w:t>
      </w:r>
      <w:r>
        <w:tab/>
        <w:t>Hours</w:t>
      </w:r>
    </w:p>
    <w:p w14:paraId="25D68B7F" w14:textId="77777777" w:rsidR="00A64ED5" w:rsidRDefault="00A64ED5" w:rsidP="00A64ED5">
      <w:pPr>
        <w:pStyle w:val="BodyText"/>
        <w:spacing w:before="8"/>
        <w:rPr>
          <w:sz w:val="15"/>
        </w:rPr>
      </w:pPr>
    </w:p>
    <w:tbl>
      <w:tblPr>
        <w:tblW w:w="6931" w:type="dxa"/>
        <w:tblInd w:w="959" w:type="dxa"/>
        <w:tblLayout w:type="fixed"/>
        <w:tblCellMar>
          <w:left w:w="0" w:type="dxa"/>
          <w:right w:w="0" w:type="dxa"/>
        </w:tblCellMar>
        <w:tblLook w:val="01E0" w:firstRow="1" w:lastRow="1" w:firstColumn="1" w:lastColumn="1" w:noHBand="0" w:noVBand="0"/>
      </w:tblPr>
      <w:tblGrid>
        <w:gridCol w:w="5836"/>
        <w:gridCol w:w="1095"/>
      </w:tblGrid>
      <w:tr w:rsidR="00A64ED5" w14:paraId="04B106B8" w14:textId="77777777" w:rsidTr="00BB3A9C">
        <w:trPr>
          <w:trHeight w:val="278"/>
        </w:trPr>
        <w:tc>
          <w:tcPr>
            <w:tcW w:w="5836" w:type="dxa"/>
          </w:tcPr>
          <w:p w14:paraId="32B24E18" w14:textId="77777777" w:rsidR="00A64ED5" w:rsidRDefault="00A64ED5" w:rsidP="00BB3A9C">
            <w:pPr>
              <w:pStyle w:val="TableParagraph"/>
              <w:spacing w:line="258" w:lineRule="exact"/>
              <w:ind w:left="200"/>
              <w:rPr>
                <w:rFonts w:ascii="Times New Roman"/>
                <w:sz w:val="24"/>
              </w:rPr>
            </w:pPr>
            <w:r>
              <w:rPr>
                <w:rFonts w:ascii="Times New Roman"/>
                <w:sz w:val="24"/>
              </w:rPr>
              <w:t>1. Fire Protection Hydraulics</w:t>
            </w:r>
          </w:p>
        </w:tc>
        <w:tc>
          <w:tcPr>
            <w:tcW w:w="1095" w:type="dxa"/>
          </w:tcPr>
          <w:p w14:paraId="7D6AC914" w14:textId="77777777" w:rsidR="00A64ED5" w:rsidRDefault="00A64ED5" w:rsidP="00BB3A9C">
            <w:pPr>
              <w:pStyle w:val="TableParagraph"/>
              <w:spacing w:line="258" w:lineRule="exact"/>
              <w:ind w:right="197"/>
              <w:jc w:val="right"/>
              <w:rPr>
                <w:rFonts w:ascii="Times New Roman"/>
                <w:sz w:val="24"/>
              </w:rPr>
            </w:pPr>
            <w:r>
              <w:rPr>
                <w:rFonts w:ascii="Times New Roman"/>
                <w:sz w:val="24"/>
              </w:rPr>
              <w:t>50</w:t>
            </w:r>
          </w:p>
        </w:tc>
      </w:tr>
      <w:tr w:rsidR="00A64ED5" w14:paraId="593FE1EB" w14:textId="77777777" w:rsidTr="00BB3A9C">
        <w:trPr>
          <w:trHeight w:val="292"/>
        </w:trPr>
        <w:tc>
          <w:tcPr>
            <w:tcW w:w="5836" w:type="dxa"/>
          </w:tcPr>
          <w:p w14:paraId="165B7D77" w14:textId="77777777" w:rsidR="00A64ED5" w:rsidRDefault="00A64ED5" w:rsidP="00BB3A9C">
            <w:pPr>
              <w:pStyle w:val="TableParagraph"/>
              <w:spacing w:before="2" w:line="271" w:lineRule="exact"/>
              <w:ind w:left="200"/>
              <w:rPr>
                <w:rFonts w:ascii="Times New Roman"/>
                <w:sz w:val="24"/>
              </w:rPr>
            </w:pPr>
            <w:r>
              <w:rPr>
                <w:rFonts w:ascii="Times New Roman"/>
                <w:sz w:val="24"/>
              </w:rPr>
              <w:t>2. Emergency Vehicle Incident Prevention Training</w:t>
            </w:r>
          </w:p>
        </w:tc>
        <w:tc>
          <w:tcPr>
            <w:tcW w:w="1095" w:type="dxa"/>
          </w:tcPr>
          <w:p w14:paraId="4EE8EFAF" w14:textId="77777777" w:rsidR="00A64ED5" w:rsidRDefault="00A64ED5" w:rsidP="00BB3A9C">
            <w:pPr>
              <w:pStyle w:val="TableParagraph"/>
              <w:spacing w:before="2" w:line="271" w:lineRule="exact"/>
              <w:ind w:right="201"/>
              <w:jc w:val="right"/>
              <w:rPr>
                <w:rFonts w:ascii="Times New Roman"/>
                <w:sz w:val="24"/>
              </w:rPr>
            </w:pPr>
            <w:r>
              <w:rPr>
                <w:rFonts w:ascii="Times New Roman"/>
                <w:sz w:val="24"/>
              </w:rPr>
              <w:t>16</w:t>
            </w:r>
          </w:p>
        </w:tc>
      </w:tr>
      <w:tr w:rsidR="00A64ED5" w14:paraId="1BEABF82" w14:textId="77777777" w:rsidTr="00BB3A9C">
        <w:trPr>
          <w:trHeight w:val="286"/>
        </w:trPr>
        <w:tc>
          <w:tcPr>
            <w:tcW w:w="5836" w:type="dxa"/>
          </w:tcPr>
          <w:p w14:paraId="02CAC9F1" w14:textId="77777777" w:rsidR="00A64ED5" w:rsidRDefault="00A64ED5" w:rsidP="00BB3A9C">
            <w:pPr>
              <w:pStyle w:val="TableParagraph"/>
              <w:spacing w:before="4" w:line="262" w:lineRule="exact"/>
              <w:ind w:left="200"/>
              <w:rPr>
                <w:rFonts w:ascii="Times New Roman"/>
                <w:sz w:val="24"/>
              </w:rPr>
            </w:pPr>
            <w:r>
              <w:rPr>
                <w:rFonts w:ascii="Times New Roman"/>
                <w:sz w:val="24"/>
              </w:rPr>
              <w:t>3. Pump Operators Academy</w:t>
            </w:r>
          </w:p>
        </w:tc>
        <w:tc>
          <w:tcPr>
            <w:tcW w:w="1095" w:type="dxa"/>
          </w:tcPr>
          <w:p w14:paraId="38B1E6A9" w14:textId="77777777" w:rsidR="00A64ED5" w:rsidRDefault="00A64ED5" w:rsidP="00BB3A9C">
            <w:pPr>
              <w:pStyle w:val="TableParagraph"/>
              <w:spacing w:before="4" w:line="262" w:lineRule="exact"/>
              <w:ind w:right="197"/>
              <w:jc w:val="right"/>
              <w:rPr>
                <w:rFonts w:ascii="Times New Roman"/>
                <w:sz w:val="24"/>
              </w:rPr>
            </w:pPr>
            <w:r>
              <w:rPr>
                <w:rFonts w:ascii="Times New Roman"/>
                <w:sz w:val="24"/>
              </w:rPr>
              <w:t>40</w:t>
            </w:r>
          </w:p>
        </w:tc>
      </w:tr>
      <w:tr w:rsidR="00A64ED5" w14:paraId="60EC9BC3" w14:textId="77777777" w:rsidTr="00BB3A9C">
        <w:trPr>
          <w:trHeight w:val="272"/>
        </w:trPr>
        <w:tc>
          <w:tcPr>
            <w:tcW w:w="5836" w:type="dxa"/>
          </w:tcPr>
          <w:p w14:paraId="17C1AE1A" w14:textId="77777777" w:rsidR="00A64ED5" w:rsidRDefault="00A64ED5" w:rsidP="00BB3A9C">
            <w:pPr>
              <w:pStyle w:val="TableParagraph"/>
              <w:spacing w:line="252" w:lineRule="exact"/>
              <w:ind w:left="200"/>
              <w:rPr>
                <w:rFonts w:ascii="Times New Roman"/>
                <w:sz w:val="24"/>
              </w:rPr>
            </w:pPr>
            <w:r>
              <w:rPr>
                <w:rFonts w:ascii="Times New Roman"/>
                <w:sz w:val="24"/>
              </w:rPr>
              <w:t>4. Fire Apparatus Equipment</w:t>
            </w:r>
          </w:p>
        </w:tc>
        <w:tc>
          <w:tcPr>
            <w:tcW w:w="1095" w:type="dxa"/>
          </w:tcPr>
          <w:p w14:paraId="7C40E70B" w14:textId="77777777" w:rsidR="00A64ED5" w:rsidRDefault="00A64ED5" w:rsidP="00BB3A9C">
            <w:pPr>
              <w:pStyle w:val="TableParagraph"/>
              <w:spacing w:line="252" w:lineRule="exact"/>
              <w:ind w:right="197"/>
              <w:jc w:val="right"/>
              <w:rPr>
                <w:rFonts w:ascii="Times New Roman"/>
                <w:sz w:val="24"/>
              </w:rPr>
            </w:pPr>
            <w:r>
              <w:rPr>
                <w:rFonts w:ascii="Times New Roman"/>
                <w:sz w:val="24"/>
              </w:rPr>
              <w:t>60</w:t>
            </w:r>
          </w:p>
        </w:tc>
      </w:tr>
    </w:tbl>
    <w:p w14:paraId="141988C2" w14:textId="32B0BB05" w:rsidR="00901C7C" w:rsidRDefault="00A64ED5" w:rsidP="00A64ED5">
      <w:pPr>
        <w:pStyle w:val="BodyText"/>
        <w:spacing w:before="216" w:line="259" w:lineRule="auto"/>
        <w:ind w:left="780" w:right="1166"/>
      </w:pPr>
      <w:r>
        <w:t xml:space="preserve">The WSFF JATC’s goal of this credentialed training is to strengthen fire fighter operations and performance, </w:t>
      </w:r>
      <w:proofErr w:type="gramStart"/>
      <w:r>
        <w:t>increased</w:t>
      </w:r>
      <w:proofErr w:type="gramEnd"/>
      <w:r>
        <w:t xml:space="preserve"> compatibility, and interoperability with other agencies, and improve fire fighter safety and welfare. Communities experience improved risk reduction through effective fire and injury prevention services. Fires will be extinguished more efficiently as participating departments will be using known and proven strategies. Departments participating in this training program will have learned and trained together which makes the demands of firefighting easier as there will be no guess work or anticipation of the results of requests for any type of service. Due to the knowledge, skills, and abilities learned from this program, fire fighters will be able to protect the citizens of their communities competently and resourcefully and still go home safely to their families at the end of their</w:t>
      </w:r>
      <w:r>
        <w:rPr>
          <w:spacing w:val="-19"/>
        </w:rPr>
        <w:t xml:space="preserve"> </w:t>
      </w:r>
      <w:r>
        <w:t>shifts.</w:t>
      </w:r>
      <w:r>
        <w:t xml:space="preserve">      </w:t>
      </w:r>
    </w:p>
    <w:sectPr w:rsidR="00901C7C">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6E116" w14:textId="77777777" w:rsidR="00542FE8" w:rsidRDefault="00542FE8" w:rsidP="00A64ED5">
      <w:r>
        <w:separator/>
      </w:r>
    </w:p>
  </w:endnote>
  <w:endnote w:type="continuationSeparator" w:id="0">
    <w:p w14:paraId="37911003" w14:textId="77777777" w:rsidR="00542FE8" w:rsidRDefault="00542FE8" w:rsidP="00A64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71C90" w14:textId="1D0754D8" w:rsidR="00542FE8" w:rsidRDefault="00A64ED5">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215BF88E" wp14:editId="1169A5B9">
              <wp:simplePos x="0" y="0"/>
              <wp:positionH relativeFrom="page">
                <wp:posOffset>6147435</wp:posOffset>
              </wp:positionH>
              <wp:positionV relativeFrom="page">
                <wp:posOffset>9298940</wp:posOffset>
              </wp:positionV>
              <wp:extent cx="725170" cy="165735"/>
              <wp:effectExtent l="0" t="0" r="0" b="0"/>
              <wp:wrapNone/>
              <wp:docPr id="154753033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B1874" w14:textId="5F394FDF" w:rsidR="00542FE8" w:rsidRDefault="00542FE8">
                          <w:pPr>
                            <w:spacing w:line="245" w:lineRule="exact"/>
                            <w:ind w:left="20"/>
                            <w:rPr>
                              <w:rFonts w:ascii="Calibri"/>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5BF88E" id="_x0000_t202" coordsize="21600,21600" o:spt="202" path="m,l,21600r21600,l21600,xe">
              <v:stroke joinstyle="miter"/>
              <v:path gradientshapeok="t" o:connecttype="rect"/>
            </v:shapetype>
            <v:shape id="Text Box 1" o:spid="_x0000_s1026" type="#_x0000_t202" style="position:absolute;margin-left:484.05pt;margin-top:732.2pt;width:57.1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" filled="f" stroked="f">
              <v:textbox inset="0,0,0,0">
                <w:txbxContent>
                  <w:p w14:paraId="605B1874" w14:textId="5F394FDF" w:rsidR="00542FE8" w:rsidRDefault="00542FE8">
                    <w:pPr>
                      <w:spacing w:line="245" w:lineRule="exact"/>
                      <w:ind w:left="20"/>
                      <w:rPr>
                        <w:rFonts w:ascii="Calibri"/>
                        <w:b/>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44AAF" w14:textId="77777777" w:rsidR="00542FE8" w:rsidRDefault="00542FE8" w:rsidP="00A64ED5">
      <w:r>
        <w:separator/>
      </w:r>
    </w:p>
  </w:footnote>
  <w:footnote w:type="continuationSeparator" w:id="0">
    <w:p w14:paraId="0CD095FA" w14:textId="77777777" w:rsidR="00542FE8" w:rsidRDefault="00542FE8" w:rsidP="00A64E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ED5"/>
    <w:rsid w:val="00475305"/>
    <w:rsid w:val="00542FE8"/>
    <w:rsid w:val="005D6201"/>
    <w:rsid w:val="005E3102"/>
    <w:rsid w:val="00901C7C"/>
    <w:rsid w:val="009C09C9"/>
    <w:rsid w:val="00A64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A1822"/>
  <w15:chartTrackingRefBased/>
  <w15:docId w15:val="{8A609392-437B-43E6-ADB4-C7483097F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ED5"/>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styleId="Heading1">
    <w:name w:val="heading 1"/>
    <w:basedOn w:val="Normal"/>
    <w:next w:val="Normal"/>
    <w:link w:val="Heading1Char"/>
    <w:uiPriority w:val="9"/>
    <w:qFormat/>
    <w:rsid w:val="00A64ED5"/>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lang w:bidi="ar-SA"/>
      <w14:ligatures w14:val="standardContextual"/>
    </w:rPr>
  </w:style>
  <w:style w:type="paragraph" w:styleId="Heading2">
    <w:name w:val="heading 2"/>
    <w:basedOn w:val="Normal"/>
    <w:next w:val="Normal"/>
    <w:link w:val="Heading2Char"/>
    <w:uiPriority w:val="9"/>
    <w:semiHidden/>
    <w:unhideWhenUsed/>
    <w:qFormat/>
    <w:rsid w:val="00A64ED5"/>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lang w:bidi="ar-SA"/>
      <w14:ligatures w14:val="standardContextual"/>
    </w:rPr>
  </w:style>
  <w:style w:type="paragraph" w:styleId="Heading3">
    <w:name w:val="heading 3"/>
    <w:basedOn w:val="Normal"/>
    <w:next w:val="Normal"/>
    <w:link w:val="Heading3Char"/>
    <w:uiPriority w:val="9"/>
    <w:semiHidden/>
    <w:unhideWhenUsed/>
    <w:qFormat/>
    <w:rsid w:val="00A64ED5"/>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lang w:bidi="ar-SA"/>
      <w14:ligatures w14:val="standardContextual"/>
    </w:rPr>
  </w:style>
  <w:style w:type="paragraph" w:styleId="Heading4">
    <w:name w:val="heading 4"/>
    <w:basedOn w:val="Normal"/>
    <w:next w:val="Normal"/>
    <w:link w:val="Heading4Char"/>
    <w:uiPriority w:val="9"/>
    <w:semiHidden/>
    <w:unhideWhenUsed/>
    <w:qFormat/>
    <w:rsid w:val="00A64ED5"/>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bidi="ar-SA"/>
      <w14:ligatures w14:val="standardContextual"/>
    </w:rPr>
  </w:style>
  <w:style w:type="paragraph" w:styleId="Heading5">
    <w:name w:val="heading 5"/>
    <w:basedOn w:val="Normal"/>
    <w:next w:val="Normal"/>
    <w:link w:val="Heading5Char"/>
    <w:uiPriority w:val="9"/>
    <w:semiHidden/>
    <w:unhideWhenUsed/>
    <w:qFormat/>
    <w:rsid w:val="00A64ED5"/>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lang w:bidi="ar-SA"/>
      <w14:ligatures w14:val="standardContextual"/>
    </w:rPr>
  </w:style>
  <w:style w:type="paragraph" w:styleId="Heading6">
    <w:name w:val="heading 6"/>
    <w:basedOn w:val="Normal"/>
    <w:next w:val="Normal"/>
    <w:link w:val="Heading6Char"/>
    <w:uiPriority w:val="9"/>
    <w:semiHidden/>
    <w:unhideWhenUsed/>
    <w:qFormat/>
    <w:rsid w:val="00A64ED5"/>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bidi="ar-SA"/>
      <w14:ligatures w14:val="standardContextual"/>
    </w:rPr>
  </w:style>
  <w:style w:type="paragraph" w:styleId="Heading7">
    <w:name w:val="heading 7"/>
    <w:basedOn w:val="Normal"/>
    <w:next w:val="Normal"/>
    <w:link w:val="Heading7Char"/>
    <w:uiPriority w:val="9"/>
    <w:semiHidden/>
    <w:unhideWhenUsed/>
    <w:qFormat/>
    <w:rsid w:val="00A64ED5"/>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bidi="ar-SA"/>
      <w14:ligatures w14:val="standardContextual"/>
    </w:rPr>
  </w:style>
  <w:style w:type="paragraph" w:styleId="Heading8">
    <w:name w:val="heading 8"/>
    <w:basedOn w:val="Normal"/>
    <w:next w:val="Normal"/>
    <w:link w:val="Heading8Char"/>
    <w:uiPriority w:val="9"/>
    <w:semiHidden/>
    <w:unhideWhenUsed/>
    <w:qFormat/>
    <w:rsid w:val="00A64ED5"/>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bidi="ar-SA"/>
      <w14:ligatures w14:val="standardContextual"/>
    </w:rPr>
  </w:style>
  <w:style w:type="paragraph" w:styleId="Heading9">
    <w:name w:val="heading 9"/>
    <w:basedOn w:val="Normal"/>
    <w:next w:val="Normal"/>
    <w:link w:val="Heading9Char"/>
    <w:uiPriority w:val="9"/>
    <w:semiHidden/>
    <w:unhideWhenUsed/>
    <w:qFormat/>
    <w:rsid w:val="00A64ED5"/>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4E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4E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4E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4E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4E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4E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4E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4E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4ED5"/>
    <w:rPr>
      <w:rFonts w:eastAsiaTheme="majorEastAsia" w:cstheme="majorBidi"/>
      <w:color w:val="272727" w:themeColor="text1" w:themeTint="D8"/>
    </w:rPr>
  </w:style>
  <w:style w:type="paragraph" w:styleId="Title">
    <w:name w:val="Title"/>
    <w:basedOn w:val="Normal"/>
    <w:next w:val="Normal"/>
    <w:link w:val="TitleChar"/>
    <w:uiPriority w:val="10"/>
    <w:qFormat/>
    <w:rsid w:val="00A64ED5"/>
    <w:pPr>
      <w:widowControl/>
      <w:autoSpaceDE/>
      <w:autoSpaceDN/>
      <w:spacing w:after="80"/>
      <w:contextualSpacing/>
    </w:pPr>
    <w:rPr>
      <w:rFonts w:asciiTheme="majorHAnsi" w:eastAsiaTheme="majorEastAsia" w:hAnsiTheme="majorHAnsi" w:cstheme="majorBidi"/>
      <w:spacing w:val="-10"/>
      <w:kern w:val="28"/>
      <w:sz w:val="56"/>
      <w:szCs w:val="56"/>
      <w:lang w:bidi="ar-SA"/>
      <w14:ligatures w14:val="standardContextual"/>
    </w:rPr>
  </w:style>
  <w:style w:type="character" w:customStyle="1" w:styleId="TitleChar">
    <w:name w:val="Title Char"/>
    <w:basedOn w:val="DefaultParagraphFont"/>
    <w:link w:val="Title"/>
    <w:uiPriority w:val="10"/>
    <w:rsid w:val="00A64E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4ED5"/>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bidi="ar-SA"/>
      <w14:ligatures w14:val="standardContextual"/>
    </w:rPr>
  </w:style>
  <w:style w:type="character" w:customStyle="1" w:styleId="SubtitleChar">
    <w:name w:val="Subtitle Char"/>
    <w:basedOn w:val="DefaultParagraphFont"/>
    <w:link w:val="Subtitle"/>
    <w:uiPriority w:val="11"/>
    <w:rsid w:val="00A64E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4ED5"/>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bidi="ar-SA"/>
      <w14:ligatures w14:val="standardContextual"/>
    </w:rPr>
  </w:style>
  <w:style w:type="character" w:customStyle="1" w:styleId="QuoteChar">
    <w:name w:val="Quote Char"/>
    <w:basedOn w:val="DefaultParagraphFont"/>
    <w:link w:val="Quote"/>
    <w:uiPriority w:val="29"/>
    <w:rsid w:val="00A64ED5"/>
    <w:rPr>
      <w:i/>
      <w:iCs/>
      <w:color w:val="404040" w:themeColor="text1" w:themeTint="BF"/>
    </w:rPr>
  </w:style>
  <w:style w:type="paragraph" w:styleId="ListParagraph">
    <w:name w:val="List Paragraph"/>
    <w:basedOn w:val="Normal"/>
    <w:uiPriority w:val="34"/>
    <w:qFormat/>
    <w:rsid w:val="00A64ED5"/>
    <w:pPr>
      <w:widowControl/>
      <w:autoSpaceDE/>
      <w:autoSpaceDN/>
      <w:spacing w:after="160" w:line="278" w:lineRule="auto"/>
      <w:ind w:left="720"/>
      <w:contextualSpacing/>
    </w:pPr>
    <w:rPr>
      <w:rFonts w:asciiTheme="minorHAnsi" w:eastAsiaTheme="minorHAnsi" w:hAnsiTheme="minorHAnsi" w:cstheme="minorBidi"/>
      <w:kern w:val="2"/>
      <w:sz w:val="24"/>
      <w:szCs w:val="24"/>
      <w:lang w:bidi="ar-SA"/>
      <w14:ligatures w14:val="standardContextual"/>
    </w:rPr>
  </w:style>
  <w:style w:type="character" w:styleId="IntenseEmphasis">
    <w:name w:val="Intense Emphasis"/>
    <w:basedOn w:val="DefaultParagraphFont"/>
    <w:uiPriority w:val="21"/>
    <w:qFormat/>
    <w:rsid w:val="00A64ED5"/>
    <w:rPr>
      <w:i/>
      <w:iCs/>
      <w:color w:val="0F4761" w:themeColor="accent1" w:themeShade="BF"/>
    </w:rPr>
  </w:style>
  <w:style w:type="paragraph" w:styleId="IntenseQuote">
    <w:name w:val="Intense Quote"/>
    <w:basedOn w:val="Normal"/>
    <w:next w:val="Normal"/>
    <w:link w:val="IntenseQuoteChar"/>
    <w:uiPriority w:val="30"/>
    <w:qFormat/>
    <w:rsid w:val="00A64ED5"/>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bidi="ar-SA"/>
      <w14:ligatures w14:val="standardContextual"/>
    </w:rPr>
  </w:style>
  <w:style w:type="character" w:customStyle="1" w:styleId="IntenseQuoteChar">
    <w:name w:val="Intense Quote Char"/>
    <w:basedOn w:val="DefaultParagraphFont"/>
    <w:link w:val="IntenseQuote"/>
    <w:uiPriority w:val="30"/>
    <w:rsid w:val="00A64ED5"/>
    <w:rPr>
      <w:i/>
      <w:iCs/>
      <w:color w:val="0F4761" w:themeColor="accent1" w:themeShade="BF"/>
    </w:rPr>
  </w:style>
  <w:style w:type="character" w:styleId="IntenseReference">
    <w:name w:val="Intense Reference"/>
    <w:basedOn w:val="DefaultParagraphFont"/>
    <w:uiPriority w:val="32"/>
    <w:qFormat/>
    <w:rsid w:val="00A64ED5"/>
    <w:rPr>
      <w:b/>
      <w:bCs/>
      <w:smallCaps/>
      <w:color w:val="0F4761" w:themeColor="accent1" w:themeShade="BF"/>
      <w:spacing w:val="5"/>
    </w:rPr>
  </w:style>
  <w:style w:type="paragraph" w:styleId="BodyText">
    <w:name w:val="Body Text"/>
    <w:basedOn w:val="Normal"/>
    <w:link w:val="BodyTextChar"/>
    <w:uiPriority w:val="1"/>
    <w:qFormat/>
    <w:rsid w:val="00A64ED5"/>
    <w:rPr>
      <w:sz w:val="24"/>
      <w:szCs w:val="24"/>
    </w:rPr>
  </w:style>
  <w:style w:type="character" w:customStyle="1" w:styleId="BodyTextChar">
    <w:name w:val="Body Text Char"/>
    <w:basedOn w:val="DefaultParagraphFont"/>
    <w:link w:val="BodyText"/>
    <w:uiPriority w:val="1"/>
    <w:rsid w:val="00A64ED5"/>
    <w:rPr>
      <w:rFonts w:ascii="Times New Roman" w:eastAsia="Times New Roman" w:hAnsi="Times New Roman" w:cs="Times New Roman"/>
      <w:kern w:val="0"/>
      <w:lang w:bidi="en-US"/>
      <w14:ligatures w14:val="none"/>
    </w:rPr>
  </w:style>
  <w:style w:type="paragraph" w:styleId="Header">
    <w:name w:val="header"/>
    <w:basedOn w:val="Normal"/>
    <w:link w:val="HeaderChar"/>
    <w:uiPriority w:val="99"/>
    <w:unhideWhenUsed/>
    <w:rsid w:val="00A64ED5"/>
    <w:pPr>
      <w:tabs>
        <w:tab w:val="center" w:pos="4680"/>
        <w:tab w:val="right" w:pos="9360"/>
      </w:tabs>
    </w:pPr>
  </w:style>
  <w:style w:type="character" w:customStyle="1" w:styleId="HeaderChar">
    <w:name w:val="Header Char"/>
    <w:basedOn w:val="DefaultParagraphFont"/>
    <w:link w:val="Header"/>
    <w:uiPriority w:val="99"/>
    <w:rsid w:val="00A64ED5"/>
    <w:rPr>
      <w:rFonts w:ascii="Times New Roman" w:eastAsia="Times New Roman" w:hAnsi="Times New Roman" w:cs="Times New Roman"/>
      <w:kern w:val="0"/>
      <w:sz w:val="22"/>
      <w:szCs w:val="22"/>
      <w:lang w:bidi="en-US"/>
      <w14:ligatures w14:val="none"/>
    </w:rPr>
  </w:style>
  <w:style w:type="paragraph" w:styleId="Footer">
    <w:name w:val="footer"/>
    <w:basedOn w:val="Normal"/>
    <w:link w:val="FooterChar"/>
    <w:uiPriority w:val="99"/>
    <w:unhideWhenUsed/>
    <w:rsid w:val="00A64ED5"/>
    <w:pPr>
      <w:tabs>
        <w:tab w:val="center" w:pos="4680"/>
        <w:tab w:val="right" w:pos="9360"/>
      </w:tabs>
    </w:pPr>
  </w:style>
  <w:style w:type="character" w:customStyle="1" w:styleId="FooterChar">
    <w:name w:val="Footer Char"/>
    <w:basedOn w:val="DefaultParagraphFont"/>
    <w:link w:val="Footer"/>
    <w:uiPriority w:val="99"/>
    <w:rsid w:val="00A64ED5"/>
    <w:rPr>
      <w:rFonts w:ascii="Times New Roman" w:eastAsia="Times New Roman" w:hAnsi="Times New Roman" w:cs="Times New Roman"/>
      <w:kern w:val="0"/>
      <w:sz w:val="22"/>
      <w:szCs w:val="22"/>
      <w:lang w:bidi="en-US"/>
      <w14:ligatures w14:val="none"/>
    </w:rPr>
  </w:style>
  <w:style w:type="paragraph" w:customStyle="1" w:styleId="TableParagraph">
    <w:name w:val="Table Paragraph"/>
    <w:basedOn w:val="Normal"/>
    <w:uiPriority w:val="1"/>
    <w:qFormat/>
    <w:rsid w:val="00A64ED5"/>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67</Words>
  <Characters>4431</Characters>
  <Application>Microsoft Office Word</Application>
  <DocSecurity>0</DocSecurity>
  <Lines>134</Lines>
  <Paragraphs>67</Paragraphs>
  <ScaleCrop>false</ScaleCrop>
  <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Myers</dc:creator>
  <cp:keywords/>
  <dc:description/>
  <cp:lastModifiedBy>David Myers</cp:lastModifiedBy>
  <cp:revision>1</cp:revision>
  <dcterms:created xsi:type="dcterms:W3CDTF">2025-10-30T15:51:00Z</dcterms:created>
  <dcterms:modified xsi:type="dcterms:W3CDTF">2025-10-30T15:59:00Z</dcterms:modified>
</cp:coreProperties>
</file>